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3645"/>
        <w:gridCol w:w="3705"/>
      </w:tblGrid>
      <w:tr w:rsidR="00A8275F" w:rsidTr="00A8275F">
        <w:trPr>
          <w:trHeight w:val="167"/>
        </w:trPr>
        <w:tc>
          <w:tcPr>
            <w:tcW w:w="1722" w:type="dxa"/>
            <w:vMerge w:val="restart"/>
            <w:vAlign w:val="center"/>
          </w:tcPr>
          <w:p w:rsidR="00A8275F" w:rsidRPr="00812E47" w:rsidRDefault="00A8275F" w:rsidP="00C072D4">
            <w:pPr>
              <w:pStyle w:val="Header"/>
              <w:spacing w:line="276" w:lineRule="auto"/>
              <w:jc w:val="center"/>
              <w:rPr>
                <w:b/>
                <w:bCs/>
              </w:rPr>
            </w:pPr>
            <w:r w:rsidRPr="00E508FA">
              <w:rPr>
                <w:b/>
                <w:noProof/>
                <w:color w:val="000000"/>
                <w:sz w:val="32"/>
                <w:szCs w:val="32"/>
              </w:rPr>
              <w:drawing>
                <wp:inline distT="0" distB="0" distL="0" distR="0" wp14:anchorId="50BF72D4" wp14:editId="5BA514EB">
                  <wp:extent cx="740223" cy="885825"/>
                  <wp:effectExtent l="0" t="0" r="3175"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0223" cy="885825"/>
                          </a:xfrm>
                          <a:prstGeom prst="rect">
                            <a:avLst/>
                          </a:prstGeom>
                          <a:noFill/>
                          <a:ln>
                            <a:noFill/>
                          </a:ln>
                        </pic:spPr>
                      </pic:pic>
                    </a:graphicData>
                  </a:graphic>
                </wp:inline>
              </w:drawing>
            </w:r>
          </w:p>
        </w:tc>
        <w:tc>
          <w:tcPr>
            <w:tcW w:w="3645" w:type="dxa"/>
            <w:vMerge w:val="restart"/>
            <w:shd w:val="clear" w:color="auto" w:fill="auto"/>
            <w:vAlign w:val="center"/>
          </w:tcPr>
          <w:p w:rsidR="00A8275F" w:rsidRPr="001D7109" w:rsidRDefault="00A8275F" w:rsidP="00C072D4">
            <w:pPr>
              <w:pStyle w:val="Header"/>
              <w:spacing w:line="276" w:lineRule="auto"/>
              <w:jc w:val="center"/>
              <w:rPr>
                <w:sz w:val="20"/>
                <w:szCs w:val="20"/>
              </w:rPr>
            </w:pPr>
            <w:r w:rsidRPr="001D7109">
              <w:rPr>
                <w:b/>
                <w:bCs/>
                <w:sz w:val="28"/>
                <w:szCs w:val="28"/>
              </w:rPr>
              <w:t>STANDARD OPERATING PROCEDURE</w:t>
            </w:r>
          </w:p>
        </w:tc>
        <w:tc>
          <w:tcPr>
            <w:tcW w:w="3705" w:type="dxa"/>
            <w:shd w:val="clear" w:color="auto" w:fill="auto"/>
            <w:vAlign w:val="center"/>
          </w:tcPr>
          <w:p w:rsidR="00A8275F" w:rsidRPr="002A7BA2" w:rsidRDefault="00A8275F" w:rsidP="00C072D4">
            <w:pPr>
              <w:pStyle w:val="Header"/>
              <w:spacing w:line="276" w:lineRule="auto"/>
            </w:pPr>
            <w:r>
              <w:t>No.</w:t>
            </w:r>
            <w:r>
              <w:rPr>
                <w:lang w:val="id-ID"/>
              </w:rPr>
              <w:t xml:space="preserve"> Dokumen</w:t>
            </w:r>
            <w:r>
              <w:t xml:space="preserve"> </w:t>
            </w:r>
            <w:r w:rsidRPr="005B753E">
              <w:t xml:space="preserve"> </w:t>
            </w:r>
            <w:r>
              <w:t xml:space="preserve">  </w:t>
            </w:r>
            <w:r w:rsidRPr="005B753E">
              <w:t xml:space="preserve">: SOP </w:t>
            </w:r>
          </w:p>
        </w:tc>
      </w:tr>
      <w:tr w:rsidR="00A8275F" w:rsidTr="00A8275F">
        <w:trPr>
          <w:trHeight w:val="194"/>
        </w:trPr>
        <w:tc>
          <w:tcPr>
            <w:tcW w:w="1722" w:type="dxa"/>
            <w:vMerge/>
            <w:vAlign w:val="center"/>
          </w:tcPr>
          <w:p w:rsidR="00A8275F" w:rsidRPr="00812E47" w:rsidRDefault="00A8275F" w:rsidP="00C072D4">
            <w:pPr>
              <w:pStyle w:val="Header"/>
              <w:spacing w:line="276" w:lineRule="auto"/>
              <w:jc w:val="center"/>
              <w:rPr>
                <w:b/>
                <w:bCs/>
              </w:rPr>
            </w:pPr>
          </w:p>
        </w:tc>
        <w:tc>
          <w:tcPr>
            <w:tcW w:w="3645" w:type="dxa"/>
            <w:vMerge/>
            <w:shd w:val="clear" w:color="auto" w:fill="auto"/>
            <w:vAlign w:val="center"/>
          </w:tcPr>
          <w:p w:rsidR="00A8275F" w:rsidRPr="00812E47" w:rsidRDefault="00A8275F" w:rsidP="00C072D4">
            <w:pPr>
              <w:pStyle w:val="Header"/>
              <w:spacing w:line="276" w:lineRule="auto"/>
              <w:jc w:val="center"/>
              <w:rPr>
                <w:rFonts w:ascii="Arial" w:hAnsi="Arial" w:cs="Arial"/>
                <w:b/>
                <w:bCs/>
                <w:sz w:val="28"/>
                <w:szCs w:val="28"/>
              </w:rPr>
            </w:pPr>
          </w:p>
        </w:tc>
        <w:tc>
          <w:tcPr>
            <w:tcW w:w="3705" w:type="dxa"/>
            <w:shd w:val="clear" w:color="auto" w:fill="auto"/>
            <w:vAlign w:val="center"/>
          </w:tcPr>
          <w:p w:rsidR="00A8275F" w:rsidRPr="005B753E" w:rsidRDefault="00A8275F" w:rsidP="00C072D4">
            <w:pPr>
              <w:pStyle w:val="Header"/>
              <w:spacing w:line="276" w:lineRule="auto"/>
            </w:pPr>
            <w:r>
              <w:rPr>
                <w:lang w:val="id-ID"/>
              </w:rPr>
              <w:t xml:space="preserve">No. Revisi   </w:t>
            </w:r>
            <w:r w:rsidRPr="005B753E">
              <w:t>.      : 00</w:t>
            </w:r>
          </w:p>
        </w:tc>
      </w:tr>
      <w:tr w:rsidR="00A8275F" w:rsidTr="00A8275F">
        <w:trPr>
          <w:trHeight w:val="177"/>
        </w:trPr>
        <w:tc>
          <w:tcPr>
            <w:tcW w:w="1722" w:type="dxa"/>
            <w:vMerge/>
            <w:vAlign w:val="bottom"/>
          </w:tcPr>
          <w:p w:rsidR="00A8275F" w:rsidRPr="00812E47" w:rsidRDefault="00A8275F" w:rsidP="00C072D4">
            <w:pPr>
              <w:pStyle w:val="Header"/>
              <w:spacing w:line="276" w:lineRule="auto"/>
              <w:jc w:val="center"/>
              <w:rPr>
                <w:b/>
                <w:bCs/>
              </w:rPr>
            </w:pPr>
          </w:p>
        </w:tc>
        <w:tc>
          <w:tcPr>
            <w:tcW w:w="3645" w:type="dxa"/>
            <w:vMerge/>
            <w:shd w:val="clear" w:color="auto" w:fill="auto"/>
            <w:vAlign w:val="center"/>
          </w:tcPr>
          <w:p w:rsidR="00A8275F" w:rsidRPr="00812E47" w:rsidRDefault="00A8275F" w:rsidP="00C072D4">
            <w:pPr>
              <w:pStyle w:val="Header"/>
              <w:spacing w:line="276" w:lineRule="auto"/>
              <w:rPr>
                <w:rFonts w:ascii="Arial" w:hAnsi="Arial" w:cs="Arial"/>
                <w:sz w:val="20"/>
                <w:szCs w:val="20"/>
              </w:rPr>
            </w:pPr>
          </w:p>
        </w:tc>
        <w:tc>
          <w:tcPr>
            <w:tcW w:w="3705" w:type="dxa"/>
            <w:vAlign w:val="center"/>
          </w:tcPr>
          <w:p w:rsidR="00A8275F" w:rsidRPr="00741ACE" w:rsidRDefault="00A8275F" w:rsidP="00C072D4">
            <w:pPr>
              <w:pStyle w:val="Header"/>
              <w:spacing w:line="276" w:lineRule="auto"/>
              <w:ind w:right="-108"/>
              <w:rPr>
                <w:lang w:val="en-GB"/>
              </w:rPr>
            </w:pPr>
            <w:r>
              <w:rPr>
                <w:lang w:val="id-ID"/>
              </w:rPr>
              <w:t>Tgl Diterbitkan</w:t>
            </w:r>
            <w:r>
              <w:rPr>
                <w:lang w:val="en-GB"/>
              </w:rPr>
              <w:t xml:space="preserve">  </w:t>
            </w:r>
            <w:r w:rsidRPr="005B753E">
              <w:t xml:space="preserve">: </w:t>
            </w:r>
          </w:p>
        </w:tc>
      </w:tr>
      <w:tr w:rsidR="00A8275F" w:rsidTr="00A8275F">
        <w:trPr>
          <w:trHeight w:val="168"/>
        </w:trPr>
        <w:tc>
          <w:tcPr>
            <w:tcW w:w="1722" w:type="dxa"/>
            <w:vMerge/>
            <w:vAlign w:val="bottom"/>
          </w:tcPr>
          <w:p w:rsidR="00A8275F" w:rsidRPr="00812E47" w:rsidRDefault="00A8275F" w:rsidP="00C072D4">
            <w:pPr>
              <w:pStyle w:val="Header"/>
              <w:spacing w:line="276" w:lineRule="auto"/>
              <w:jc w:val="center"/>
              <w:rPr>
                <w:b/>
                <w:bCs/>
              </w:rPr>
            </w:pPr>
          </w:p>
        </w:tc>
        <w:tc>
          <w:tcPr>
            <w:tcW w:w="3645" w:type="dxa"/>
            <w:vMerge/>
            <w:shd w:val="clear" w:color="auto" w:fill="auto"/>
            <w:vAlign w:val="center"/>
          </w:tcPr>
          <w:p w:rsidR="00A8275F" w:rsidRPr="00812E47" w:rsidRDefault="00A8275F" w:rsidP="00C072D4">
            <w:pPr>
              <w:pStyle w:val="Header"/>
              <w:spacing w:line="276" w:lineRule="auto"/>
              <w:rPr>
                <w:rFonts w:ascii="Arial" w:hAnsi="Arial" w:cs="Arial"/>
                <w:sz w:val="20"/>
                <w:szCs w:val="20"/>
              </w:rPr>
            </w:pPr>
          </w:p>
        </w:tc>
        <w:tc>
          <w:tcPr>
            <w:tcW w:w="3705" w:type="dxa"/>
            <w:vAlign w:val="center"/>
          </w:tcPr>
          <w:p w:rsidR="00A8275F" w:rsidRPr="005B753E" w:rsidRDefault="00A8275F" w:rsidP="00C072D4">
            <w:pPr>
              <w:pStyle w:val="Header"/>
              <w:spacing w:line="276" w:lineRule="auto"/>
            </w:pPr>
            <w:r>
              <w:rPr>
                <w:lang w:val="id-ID"/>
              </w:rPr>
              <w:t>Halaman</w:t>
            </w:r>
            <w:r w:rsidRPr="005B753E">
              <w:t xml:space="preserve">         </w:t>
            </w:r>
            <w:r>
              <w:t xml:space="preserve">  </w:t>
            </w:r>
            <w:r w:rsidRPr="005B753E">
              <w:t xml:space="preserve"> : </w:t>
            </w:r>
            <w:r>
              <w:t xml:space="preserve"> </w:t>
            </w:r>
          </w:p>
        </w:tc>
      </w:tr>
      <w:tr w:rsidR="00A8275F" w:rsidRPr="00812E47" w:rsidTr="00A8275F">
        <w:trPr>
          <w:trHeight w:val="524"/>
        </w:trPr>
        <w:tc>
          <w:tcPr>
            <w:tcW w:w="1722" w:type="dxa"/>
            <w:vMerge/>
            <w:vAlign w:val="center"/>
          </w:tcPr>
          <w:p w:rsidR="00A8275F" w:rsidRPr="00812E47" w:rsidRDefault="00A8275F" w:rsidP="00C072D4">
            <w:pPr>
              <w:pStyle w:val="Header"/>
              <w:spacing w:line="276" w:lineRule="auto"/>
              <w:jc w:val="center"/>
              <w:rPr>
                <w:rFonts w:ascii="Arial" w:hAnsi="Arial" w:cs="Arial"/>
                <w:bCs/>
                <w:sz w:val="20"/>
                <w:szCs w:val="20"/>
              </w:rPr>
            </w:pPr>
          </w:p>
        </w:tc>
        <w:tc>
          <w:tcPr>
            <w:tcW w:w="7350" w:type="dxa"/>
            <w:gridSpan w:val="2"/>
          </w:tcPr>
          <w:p w:rsidR="00A8275F" w:rsidRPr="001D7109" w:rsidRDefault="00A8275F" w:rsidP="00C072D4">
            <w:pPr>
              <w:pStyle w:val="Header"/>
              <w:spacing w:line="276" w:lineRule="auto"/>
              <w:jc w:val="center"/>
              <w:rPr>
                <w:rFonts w:ascii="Arial" w:hAnsi="Arial" w:cs="Arial"/>
                <w:b/>
                <w:sz w:val="28"/>
                <w:szCs w:val="28"/>
              </w:rPr>
            </w:pPr>
            <w:r w:rsidRPr="001D7109">
              <w:rPr>
                <w:b/>
                <w:sz w:val="28"/>
                <w:szCs w:val="28"/>
              </w:rPr>
              <w:t xml:space="preserve">SOP </w:t>
            </w:r>
            <w:r>
              <w:rPr>
                <w:b/>
                <w:sz w:val="28"/>
                <w:szCs w:val="28"/>
              </w:rPr>
              <w:t>BEASISWA BIDIKMISI / KIP KULIAH</w:t>
            </w:r>
          </w:p>
        </w:tc>
      </w:tr>
    </w:tbl>
    <w:p w:rsidR="00A8275F" w:rsidRDefault="00A8275F" w:rsidP="00C072D4">
      <w:pPr>
        <w:shd w:val="clear" w:color="auto" w:fill="FFFFFF"/>
        <w:spacing w:after="0" w:line="276" w:lineRule="auto"/>
        <w:rPr>
          <w:rFonts w:asciiTheme="majorBidi" w:eastAsia="Times New Roman" w:hAnsiTheme="majorBidi" w:cstheme="majorBidi"/>
          <w:b/>
          <w:bCs/>
          <w:color w:val="000000" w:themeColor="text1"/>
          <w:sz w:val="24"/>
          <w:szCs w:val="24"/>
        </w:rPr>
      </w:pPr>
    </w:p>
    <w:p w:rsidR="00A8275F" w:rsidRDefault="003A5A81" w:rsidP="00C072D4">
      <w:pPr>
        <w:pStyle w:val="ListParagraph"/>
        <w:numPr>
          <w:ilvl w:val="0"/>
          <w:numId w:val="9"/>
        </w:numPr>
        <w:shd w:val="clear" w:color="auto" w:fill="FFFFFF"/>
        <w:spacing w:after="0" w:line="276" w:lineRule="auto"/>
        <w:ind w:left="284" w:hanging="284"/>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b/>
          <w:bCs/>
          <w:color w:val="000000" w:themeColor="text1"/>
          <w:sz w:val="24"/>
          <w:szCs w:val="24"/>
        </w:rPr>
        <w:t>Pengertian</w:t>
      </w:r>
    </w:p>
    <w:p w:rsidR="00821C84" w:rsidRPr="00A8275F" w:rsidRDefault="00821C84" w:rsidP="00C072D4">
      <w:pPr>
        <w:pStyle w:val="ListParagraph"/>
        <w:shd w:val="clear" w:color="auto" w:fill="FFFFFF"/>
        <w:spacing w:after="0" w:line="276" w:lineRule="auto"/>
        <w:ind w:left="284"/>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Beasiswa KIP Kuliah merupakan pengganti dari Beasiswa BIDIKMISI. Pemerintah Indonesia terus berkomitmen untuk fokus meningkatkan pembangunan Sumberdaya Manusia melalui berbagai upaya cerdas. Kartu Indonesia Pintar Kuliah (KIP-Kuliah) adalah salah satu upaya untuk membantu asa para siswa yang memiliki keterbatasan ekonomi tetapi berprestasi untuk melanjutkan studi di perguruan tinggi. KIP kuliah memberikan akses kepada seluruh siswa di Indonesia untuk menggapai cita-cita melalui pendidikan tinggi. </w:t>
      </w:r>
    </w:p>
    <w:p w:rsidR="008A416A" w:rsidRPr="00F12969" w:rsidRDefault="008A416A" w:rsidP="00C072D4">
      <w:pPr>
        <w:shd w:val="clear" w:color="auto" w:fill="FFFFFF"/>
        <w:spacing w:after="0" w:line="276" w:lineRule="auto"/>
        <w:jc w:val="both"/>
        <w:rPr>
          <w:rFonts w:asciiTheme="majorBidi" w:eastAsia="Times New Roman" w:hAnsiTheme="majorBidi" w:cstheme="majorBidi"/>
          <w:color w:val="000000" w:themeColor="text1"/>
          <w:sz w:val="8"/>
          <w:szCs w:val="8"/>
        </w:rPr>
      </w:pPr>
    </w:p>
    <w:p w:rsidR="00A8275F" w:rsidRDefault="00821C84" w:rsidP="00C072D4">
      <w:pPr>
        <w:pStyle w:val="ListParagraph"/>
        <w:numPr>
          <w:ilvl w:val="0"/>
          <w:numId w:val="9"/>
        </w:numPr>
        <w:shd w:val="clear" w:color="auto" w:fill="FFFFFF"/>
        <w:spacing w:after="0" w:line="276" w:lineRule="auto"/>
        <w:ind w:left="284" w:hanging="284"/>
        <w:rPr>
          <w:rFonts w:asciiTheme="majorBidi" w:eastAsia="Times New Roman" w:hAnsiTheme="majorBidi" w:cstheme="majorBidi"/>
          <w:b/>
          <w:bCs/>
          <w:color w:val="000000" w:themeColor="text1"/>
          <w:sz w:val="24"/>
          <w:szCs w:val="24"/>
        </w:rPr>
      </w:pPr>
      <w:r w:rsidRPr="00F12969">
        <w:rPr>
          <w:rFonts w:asciiTheme="majorBidi" w:eastAsia="Times New Roman" w:hAnsiTheme="majorBidi" w:cstheme="majorBidi"/>
          <w:b/>
          <w:bCs/>
          <w:color w:val="000000" w:themeColor="text1"/>
          <w:sz w:val="24"/>
          <w:szCs w:val="24"/>
        </w:rPr>
        <w:t>Fasilitas</w:t>
      </w:r>
    </w:p>
    <w:p w:rsidR="00A8275F" w:rsidRPr="00A8275F" w:rsidRDefault="00617E7F" w:rsidP="00C072D4">
      <w:pPr>
        <w:pStyle w:val="ListParagraph"/>
        <w:numPr>
          <w:ilvl w:val="0"/>
          <w:numId w:val="6"/>
        </w:numPr>
        <w:shd w:val="clear" w:color="auto" w:fill="FFFFFF"/>
        <w:tabs>
          <w:tab w:val="clear" w:pos="720"/>
        </w:tabs>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Pembebasan biaya pendaftaran seleksi masuk perguruan tinggi (Ujian Tulis Berbasis KomputerUTBK serta seleksi lain) yang diusulkan oleh masingmasing panitia dan perguruan tinggi bagi siswa yang terdaftar di Data Terpadu Kesejahteraan Sosial (DTKS) Kementerian Sosial (Kemensos)</w:t>
      </w:r>
    </w:p>
    <w:p w:rsidR="00A8275F" w:rsidRPr="00A8275F" w:rsidRDefault="00617E7F" w:rsidP="00C072D4">
      <w:pPr>
        <w:pStyle w:val="ListParagraph"/>
        <w:numPr>
          <w:ilvl w:val="0"/>
          <w:numId w:val="6"/>
        </w:numPr>
        <w:shd w:val="clear" w:color="auto" w:fill="FFFFFF"/>
        <w:tabs>
          <w:tab w:val="clear" w:pos="720"/>
        </w:tabs>
        <w:spacing w:after="0" w:line="276" w:lineRule="auto"/>
        <w:ind w:left="567" w:hanging="283"/>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Biaya Hidup / Uang Saku</w:t>
      </w:r>
    </w:p>
    <w:p w:rsidR="00A8275F" w:rsidRPr="00A8275F" w:rsidRDefault="00821C84" w:rsidP="00C072D4">
      <w:pPr>
        <w:pStyle w:val="ListParagraph"/>
        <w:numPr>
          <w:ilvl w:val="0"/>
          <w:numId w:val="6"/>
        </w:numPr>
        <w:shd w:val="clear" w:color="auto" w:fill="FFFFFF"/>
        <w:tabs>
          <w:tab w:val="clear" w:pos="720"/>
        </w:tabs>
        <w:spacing w:after="0" w:line="276" w:lineRule="auto"/>
        <w:ind w:left="567" w:hanging="283"/>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Pembebasan biaya kuliah/pendidikan yang dibayarkan langsung ke perguruan tinggi;</w:t>
      </w:r>
    </w:p>
    <w:p w:rsidR="003A5A81" w:rsidRPr="00A8275F" w:rsidRDefault="00821C84" w:rsidP="00C072D4">
      <w:pPr>
        <w:pStyle w:val="ListParagraph"/>
        <w:numPr>
          <w:ilvl w:val="0"/>
          <w:numId w:val="6"/>
        </w:numPr>
        <w:shd w:val="clear" w:color="auto" w:fill="FFFFFF"/>
        <w:tabs>
          <w:tab w:val="clear" w:pos="720"/>
        </w:tabs>
        <w:spacing w:after="0" w:line="276" w:lineRule="auto"/>
        <w:ind w:left="567" w:hanging="283"/>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Bantuan biaya hidup sebesar Rp. 700.000,00 (tujuh ratus ribu rupiah) per bulan</w:t>
      </w:r>
    </w:p>
    <w:p w:rsidR="008A416A" w:rsidRPr="00F12969" w:rsidRDefault="008A416A" w:rsidP="00C072D4">
      <w:pPr>
        <w:shd w:val="clear" w:color="auto" w:fill="FFFFFF"/>
        <w:spacing w:after="0" w:line="276" w:lineRule="auto"/>
        <w:jc w:val="both"/>
        <w:rPr>
          <w:rFonts w:asciiTheme="majorBidi" w:eastAsia="Times New Roman" w:hAnsiTheme="majorBidi" w:cstheme="majorBidi"/>
          <w:color w:val="000000" w:themeColor="text1"/>
          <w:sz w:val="10"/>
          <w:szCs w:val="10"/>
        </w:rPr>
      </w:pPr>
    </w:p>
    <w:p w:rsidR="00A8275F" w:rsidRDefault="00821C84" w:rsidP="00C072D4">
      <w:pPr>
        <w:pStyle w:val="ListParagraph"/>
        <w:numPr>
          <w:ilvl w:val="0"/>
          <w:numId w:val="9"/>
        </w:numPr>
        <w:shd w:val="clear" w:color="auto" w:fill="FFFFFF"/>
        <w:spacing w:after="0" w:line="276" w:lineRule="auto"/>
        <w:ind w:left="284" w:hanging="284"/>
        <w:rPr>
          <w:rFonts w:asciiTheme="majorBidi" w:eastAsia="Times New Roman" w:hAnsiTheme="majorBidi" w:cstheme="majorBidi"/>
          <w:b/>
          <w:bCs/>
          <w:color w:val="000000" w:themeColor="text1"/>
          <w:sz w:val="24"/>
          <w:szCs w:val="24"/>
        </w:rPr>
      </w:pPr>
      <w:r w:rsidRPr="00F12969">
        <w:rPr>
          <w:rFonts w:asciiTheme="majorBidi" w:eastAsia="Times New Roman" w:hAnsiTheme="majorBidi" w:cstheme="majorBidi"/>
          <w:b/>
          <w:bCs/>
          <w:color w:val="000000" w:themeColor="text1"/>
          <w:sz w:val="24"/>
          <w:szCs w:val="24"/>
        </w:rPr>
        <w:t>Kriteria Umum </w:t>
      </w:r>
    </w:p>
    <w:p w:rsidR="00A8275F" w:rsidRDefault="00821C84" w:rsidP="00C072D4">
      <w:pPr>
        <w:pStyle w:val="ListParagraph"/>
        <w:numPr>
          <w:ilvl w:val="0"/>
          <w:numId w:val="10"/>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Penerima KIP-KULIAH adalah siswa SMA atau sederajat yang lulus atau akan lulus pada tahun berjalan atau telah dinyatakan lulus maksimal 2 tahun sebelumnya, serta memiliki NISN, NPSN dan NIK yang valid;</w:t>
      </w:r>
    </w:p>
    <w:p w:rsidR="00A8275F" w:rsidRDefault="00821C84" w:rsidP="00C072D4">
      <w:pPr>
        <w:pStyle w:val="ListParagraph"/>
        <w:numPr>
          <w:ilvl w:val="0"/>
          <w:numId w:val="10"/>
        </w:numPr>
        <w:shd w:val="clear" w:color="auto" w:fill="FFFFFF"/>
        <w:spacing w:after="0" w:line="276" w:lineRule="auto"/>
        <w:ind w:left="567" w:hanging="283"/>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Usia maksimal 21 tahun.</w:t>
      </w:r>
    </w:p>
    <w:p w:rsidR="00A8275F" w:rsidRDefault="00821C84" w:rsidP="00C072D4">
      <w:pPr>
        <w:pStyle w:val="ListParagraph"/>
        <w:numPr>
          <w:ilvl w:val="0"/>
          <w:numId w:val="10"/>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Memiliki potensi akademik baik tetapi memiliki keterbatasan ekonomi yang didukung bukti dokumen yang sah;</w:t>
      </w:r>
    </w:p>
    <w:p w:rsidR="00A8275F" w:rsidRDefault="00821C84" w:rsidP="00C072D4">
      <w:pPr>
        <w:pStyle w:val="ListParagraph"/>
        <w:numPr>
          <w:ilvl w:val="0"/>
          <w:numId w:val="10"/>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Siswa SMA/ SMK/ MA atau sederajat yang lulus  pada tahun berjalan  dengan  potensi akademik baik dan mempunyai Kartu KIP;</w:t>
      </w:r>
    </w:p>
    <w:p w:rsidR="00A8275F" w:rsidRDefault="00821C84" w:rsidP="00C072D4">
      <w:pPr>
        <w:pStyle w:val="ListParagraph"/>
        <w:numPr>
          <w:ilvl w:val="0"/>
          <w:numId w:val="10"/>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Siswa SMA/ SMK/ MA atau sederajat yang lulus  pada tahun berjalan  dengan  potensi akademik baik dan mempunyai Kartu Keluarga  Sejahtera;</w:t>
      </w:r>
    </w:p>
    <w:p w:rsidR="00A8275F" w:rsidRDefault="00821C84" w:rsidP="00C072D4">
      <w:pPr>
        <w:pStyle w:val="ListParagraph"/>
        <w:numPr>
          <w:ilvl w:val="0"/>
          <w:numId w:val="10"/>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Bagi yang tidak memiliki kriteria ekonomi nomor 4 masih bisa mengajukan KIP dengan syarat: menyertakan Bukti Pendapatan Kotor Gabungan orang tua/wali (4 juta)/ bulan atau keterangan Pendapatan Kotor Gabungan Orang Tua/wali di bagi jumlah anggota keluarga maksimal (750 ribu)</w:t>
      </w:r>
    </w:p>
    <w:p w:rsidR="00821C84" w:rsidRPr="00A8275F" w:rsidRDefault="00821C84" w:rsidP="00C072D4">
      <w:pPr>
        <w:pStyle w:val="ListParagraph"/>
        <w:numPr>
          <w:ilvl w:val="0"/>
          <w:numId w:val="10"/>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Wajib melakukan proses pendaftaran KIP-KULIAH melalui alamat </w:t>
      </w:r>
      <w:hyperlink r:id="rId9" w:history="1">
        <w:r w:rsidRPr="00A70404">
          <w:rPr>
            <w:rFonts w:asciiTheme="majorBidi" w:eastAsia="Times New Roman" w:hAnsiTheme="majorBidi" w:cstheme="majorBidi"/>
            <w:color w:val="0070C0"/>
            <w:sz w:val="24"/>
            <w:szCs w:val="24"/>
            <w:u w:val="single"/>
          </w:rPr>
          <w:t>https://kip-kuliah.kemdikbud.go.id/ </w:t>
        </w:r>
      </w:hyperlink>
    </w:p>
    <w:p w:rsidR="008A416A" w:rsidRPr="00F12969" w:rsidRDefault="008A416A" w:rsidP="00C072D4">
      <w:pPr>
        <w:shd w:val="clear" w:color="auto" w:fill="FFFFFF"/>
        <w:spacing w:after="0" w:line="276" w:lineRule="auto"/>
        <w:jc w:val="both"/>
        <w:rPr>
          <w:rFonts w:asciiTheme="majorBidi" w:eastAsia="Times New Roman" w:hAnsiTheme="majorBidi" w:cstheme="majorBidi"/>
          <w:color w:val="000000" w:themeColor="text1"/>
          <w:sz w:val="12"/>
          <w:szCs w:val="12"/>
        </w:rPr>
      </w:pPr>
    </w:p>
    <w:p w:rsidR="00A8275F" w:rsidRDefault="00F12969" w:rsidP="00C072D4">
      <w:pPr>
        <w:pStyle w:val="ListParagraph"/>
        <w:numPr>
          <w:ilvl w:val="0"/>
          <w:numId w:val="9"/>
        </w:numPr>
        <w:shd w:val="clear" w:color="auto" w:fill="FFFFFF"/>
        <w:spacing w:after="0" w:line="276" w:lineRule="auto"/>
        <w:ind w:left="284" w:hanging="284"/>
        <w:rPr>
          <w:rFonts w:asciiTheme="majorBidi" w:eastAsia="Times New Roman" w:hAnsiTheme="majorBidi" w:cstheme="majorBidi"/>
          <w:b/>
          <w:bCs/>
          <w:color w:val="000000" w:themeColor="text1"/>
          <w:sz w:val="24"/>
          <w:szCs w:val="24"/>
        </w:rPr>
      </w:pPr>
      <w:r w:rsidRPr="00F12969">
        <w:rPr>
          <w:rFonts w:asciiTheme="majorBidi" w:eastAsia="Times New Roman" w:hAnsiTheme="majorBidi" w:cstheme="majorBidi"/>
          <w:b/>
          <w:bCs/>
          <w:color w:val="000000" w:themeColor="text1"/>
          <w:sz w:val="24"/>
          <w:szCs w:val="24"/>
        </w:rPr>
        <w:t>Persyaratan Yang Harus Dikumpulkan Saat Daftar Ulang</w:t>
      </w:r>
      <w:r w:rsidR="00821C84" w:rsidRPr="00F12969">
        <w:rPr>
          <w:rFonts w:asciiTheme="majorBidi" w:eastAsia="Times New Roman" w:hAnsiTheme="majorBidi" w:cstheme="majorBidi"/>
          <w:b/>
          <w:bCs/>
          <w:color w:val="000000" w:themeColor="text1"/>
          <w:sz w:val="24"/>
          <w:szCs w:val="24"/>
        </w:rPr>
        <w:br/>
        <w:t>(Dimasukkan Map Hijau bertuliskan Nama, Prodi, dan Nama Beasiswa)</w:t>
      </w:r>
    </w:p>
    <w:p w:rsidR="00821C84" w:rsidRPr="00A8275F" w:rsidRDefault="00821C84" w:rsidP="00C072D4">
      <w:pPr>
        <w:pStyle w:val="ListParagraph"/>
        <w:numPr>
          <w:ilvl w:val="0"/>
          <w:numId w:val="11"/>
        </w:numPr>
        <w:shd w:val="clear" w:color="auto" w:fill="FFFFFF"/>
        <w:spacing w:after="0" w:line="276" w:lineRule="auto"/>
        <w:ind w:left="567" w:hanging="283"/>
        <w:jc w:val="both"/>
        <w:rPr>
          <w:rFonts w:asciiTheme="majorBidi" w:eastAsia="Times New Roman" w:hAnsiTheme="majorBidi" w:cstheme="majorBidi"/>
          <w:b/>
          <w:bCs/>
          <w:color w:val="000000" w:themeColor="text1"/>
          <w:sz w:val="24"/>
          <w:szCs w:val="24"/>
        </w:rPr>
      </w:pPr>
      <w:r w:rsidRPr="00A8275F">
        <w:rPr>
          <w:rFonts w:asciiTheme="majorBidi" w:eastAsia="Times New Roman" w:hAnsiTheme="majorBidi" w:cstheme="majorBidi"/>
          <w:color w:val="000000" w:themeColor="text1"/>
          <w:sz w:val="24"/>
          <w:szCs w:val="24"/>
        </w:rPr>
        <w:t>Bukti Cetak KIP-Kuliah (jika belum bisa dicetak sertakan nomor pendaftaran KIP pada Map).</w:t>
      </w:r>
    </w:p>
    <w:p w:rsidR="00821C84" w:rsidRPr="00F12969" w:rsidRDefault="00821C84" w:rsidP="00C072D4">
      <w:pPr>
        <w:pStyle w:val="ListParagraph"/>
        <w:numPr>
          <w:ilvl w:val="0"/>
          <w:numId w:val="11"/>
        </w:numPr>
        <w:shd w:val="clear" w:color="auto" w:fill="FFFFFF"/>
        <w:spacing w:after="0" w:line="276" w:lineRule="auto"/>
        <w:ind w:left="567" w:hanging="283"/>
        <w:jc w:val="both"/>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 xml:space="preserve">Fotokopi Ijazah dan SKHUN Tahun </w:t>
      </w:r>
      <w:r w:rsidR="002A1421" w:rsidRPr="00F12969">
        <w:rPr>
          <w:rFonts w:asciiTheme="majorBidi" w:eastAsia="Times New Roman" w:hAnsiTheme="majorBidi" w:cstheme="majorBidi"/>
          <w:color w:val="000000" w:themeColor="text1"/>
          <w:sz w:val="24"/>
          <w:szCs w:val="24"/>
        </w:rPr>
        <w:t>berjalan</w:t>
      </w:r>
      <w:r w:rsidRPr="00F12969">
        <w:rPr>
          <w:rFonts w:asciiTheme="majorBidi" w:eastAsia="Times New Roman" w:hAnsiTheme="majorBidi" w:cstheme="majorBidi"/>
          <w:color w:val="000000" w:themeColor="text1"/>
          <w:sz w:val="24"/>
          <w:szCs w:val="24"/>
        </w:rPr>
        <w:t xml:space="preserve"> atau </w:t>
      </w:r>
      <w:r w:rsidR="002A1421" w:rsidRPr="00F12969">
        <w:rPr>
          <w:rFonts w:asciiTheme="majorBidi" w:eastAsia="Times New Roman" w:hAnsiTheme="majorBidi" w:cstheme="majorBidi"/>
          <w:color w:val="000000" w:themeColor="text1"/>
          <w:sz w:val="24"/>
          <w:szCs w:val="24"/>
        </w:rPr>
        <w:t>dua tahun sebelumnya</w:t>
      </w:r>
      <w:r w:rsidRPr="00F12969">
        <w:rPr>
          <w:rFonts w:asciiTheme="majorBidi" w:eastAsia="Times New Roman" w:hAnsiTheme="majorBidi" w:cstheme="majorBidi"/>
          <w:color w:val="000000" w:themeColor="text1"/>
          <w:sz w:val="24"/>
          <w:szCs w:val="24"/>
        </w:rPr>
        <w:t xml:space="preserve"> (Boleh menyusul paling lambat sebelum PKKMB)</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3645"/>
        <w:gridCol w:w="3705"/>
      </w:tblGrid>
      <w:tr w:rsidR="00A8275F" w:rsidTr="00A8275F">
        <w:trPr>
          <w:trHeight w:val="167"/>
        </w:trPr>
        <w:tc>
          <w:tcPr>
            <w:tcW w:w="1722" w:type="dxa"/>
            <w:vMerge w:val="restart"/>
            <w:vAlign w:val="center"/>
          </w:tcPr>
          <w:p w:rsidR="00A8275F" w:rsidRPr="00812E47" w:rsidRDefault="00A8275F" w:rsidP="00C072D4">
            <w:pPr>
              <w:pStyle w:val="Header"/>
              <w:spacing w:line="276" w:lineRule="auto"/>
              <w:jc w:val="center"/>
              <w:rPr>
                <w:b/>
                <w:bCs/>
              </w:rPr>
            </w:pPr>
            <w:r w:rsidRPr="00E508FA">
              <w:rPr>
                <w:b/>
                <w:noProof/>
                <w:color w:val="000000"/>
                <w:sz w:val="32"/>
                <w:szCs w:val="32"/>
              </w:rPr>
              <w:lastRenderedPageBreak/>
              <w:drawing>
                <wp:inline distT="0" distB="0" distL="0" distR="0" wp14:anchorId="50BF72D4" wp14:editId="5BA514EB">
                  <wp:extent cx="740223" cy="885825"/>
                  <wp:effectExtent l="0" t="0" r="317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0223" cy="885825"/>
                          </a:xfrm>
                          <a:prstGeom prst="rect">
                            <a:avLst/>
                          </a:prstGeom>
                          <a:noFill/>
                          <a:ln>
                            <a:noFill/>
                          </a:ln>
                        </pic:spPr>
                      </pic:pic>
                    </a:graphicData>
                  </a:graphic>
                </wp:inline>
              </w:drawing>
            </w:r>
          </w:p>
        </w:tc>
        <w:tc>
          <w:tcPr>
            <w:tcW w:w="3645" w:type="dxa"/>
            <w:vMerge w:val="restart"/>
            <w:shd w:val="clear" w:color="auto" w:fill="auto"/>
            <w:vAlign w:val="center"/>
          </w:tcPr>
          <w:p w:rsidR="00A8275F" w:rsidRPr="001D7109" w:rsidRDefault="00A8275F" w:rsidP="00C072D4">
            <w:pPr>
              <w:pStyle w:val="Header"/>
              <w:spacing w:line="276" w:lineRule="auto"/>
              <w:jc w:val="center"/>
              <w:rPr>
                <w:sz w:val="20"/>
                <w:szCs w:val="20"/>
              </w:rPr>
            </w:pPr>
            <w:r w:rsidRPr="001D7109">
              <w:rPr>
                <w:b/>
                <w:bCs/>
                <w:sz w:val="28"/>
                <w:szCs w:val="28"/>
              </w:rPr>
              <w:t>STANDARD OPERATING PROCEDURE</w:t>
            </w:r>
          </w:p>
        </w:tc>
        <w:tc>
          <w:tcPr>
            <w:tcW w:w="3705" w:type="dxa"/>
            <w:shd w:val="clear" w:color="auto" w:fill="auto"/>
            <w:vAlign w:val="center"/>
          </w:tcPr>
          <w:p w:rsidR="00A8275F" w:rsidRPr="002A7BA2" w:rsidRDefault="00A8275F" w:rsidP="00C072D4">
            <w:pPr>
              <w:pStyle w:val="Header"/>
              <w:spacing w:line="276" w:lineRule="auto"/>
            </w:pPr>
            <w:r>
              <w:t>No.</w:t>
            </w:r>
            <w:r>
              <w:rPr>
                <w:lang w:val="id-ID"/>
              </w:rPr>
              <w:t xml:space="preserve"> Dokumen</w:t>
            </w:r>
            <w:r>
              <w:t xml:space="preserve"> </w:t>
            </w:r>
            <w:r w:rsidRPr="005B753E">
              <w:t xml:space="preserve"> </w:t>
            </w:r>
            <w:r>
              <w:t xml:space="preserve">  </w:t>
            </w:r>
            <w:r w:rsidRPr="005B753E">
              <w:t xml:space="preserve">: SOP </w:t>
            </w:r>
          </w:p>
        </w:tc>
      </w:tr>
      <w:tr w:rsidR="00A8275F" w:rsidTr="00A8275F">
        <w:trPr>
          <w:trHeight w:val="194"/>
        </w:trPr>
        <w:tc>
          <w:tcPr>
            <w:tcW w:w="1722" w:type="dxa"/>
            <w:vMerge/>
            <w:vAlign w:val="center"/>
          </w:tcPr>
          <w:p w:rsidR="00A8275F" w:rsidRPr="00812E47" w:rsidRDefault="00A8275F" w:rsidP="00C072D4">
            <w:pPr>
              <w:pStyle w:val="Header"/>
              <w:spacing w:line="276" w:lineRule="auto"/>
              <w:jc w:val="center"/>
              <w:rPr>
                <w:b/>
                <w:bCs/>
              </w:rPr>
            </w:pPr>
          </w:p>
        </w:tc>
        <w:tc>
          <w:tcPr>
            <w:tcW w:w="3645" w:type="dxa"/>
            <w:vMerge/>
            <w:shd w:val="clear" w:color="auto" w:fill="auto"/>
            <w:vAlign w:val="center"/>
          </w:tcPr>
          <w:p w:rsidR="00A8275F" w:rsidRPr="00812E47" w:rsidRDefault="00A8275F" w:rsidP="00C072D4">
            <w:pPr>
              <w:pStyle w:val="Header"/>
              <w:spacing w:line="276" w:lineRule="auto"/>
              <w:jc w:val="center"/>
              <w:rPr>
                <w:rFonts w:ascii="Arial" w:hAnsi="Arial" w:cs="Arial"/>
                <w:b/>
                <w:bCs/>
                <w:sz w:val="28"/>
                <w:szCs w:val="28"/>
              </w:rPr>
            </w:pPr>
          </w:p>
        </w:tc>
        <w:tc>
          <w:tcPr>
            <w:tcW w:w="3705" w:type="dxa"/>
            <w:shd w:val="clear" w:color="auto" w:fill="auto"/>
            <w:vAlign w:val="center"/>
          </w:tcPr>
          <w:p w:rsidR="00A8275F" w:rsidRPr="005B753E" w:rsidRDefault="00A8275F" w:rsidP="00C072D4">
            <w:pPr>
              <w:pStyle w:val="Header"/>
              <w:spacing w:line="276" w:lineRule="auto"/>
            </w:pPr>
            <w:r>
              <w:rPr>
                <w:lang w:val="id-ID"/>
              </w:rPr>
              <w:t xml:space="preserve">No. Revisi   </w:t>
            </w:r>
            <w:r w:rsidRPr="005B753E">
              <w:t>.      : 00</w:t>
            </w:r>
          </w:p>
        </w:tc>
      </w:tr>
      <w:tr w:rsidR="00A8275F" w:rsidTr="00A8275F">
        <w:trPr>
          <w:trHeight w:val="177"/>
        </w:trPr>
        <w:tc>
          <w:tcPr>
            <w:tcW w:w="1722" w:type="dxa"/>
            <w:vMerge/>
            <w:vAlign w:val="bottom"/>
          </w:tcPr>
          <w:p w:rsidR="00A8275F" w:rsidRPr="00812E47" w:rsidRDefault="00A8275F" w:rsidP="00C072D4">
            <w:pPr>
              <w:pStyle w:val="Header"/>
              <w:spacing w:line="276" w:lineRule="auto"/>
              <w:jc w:val="center"/>
              <w:rPr>
                <w:b/>
                <w:bCs/>
              </w:rPr>
            </w:pPr>
          </w:p>
        </w:tc>
        <w:tc>
          <w:tcPr>
            <w:tcW w:w="3645" w:type="dxa"/>
            <w:vMerge/>
            <w:shd w:val="clear" w:color="auto" w:fill="auto"/>
            <w:vAlign w:val="center"/>
          </w:tcPr>
          <w:p w:rsidR="00A8275F" w:rsidRPr="00812E47" w:rsidRDefault="00A8275F" w:rsidP="00C072D4">
            <w:pPr>
              <w:pStyle w:val="Header"/>
              <w:spacing w:line="276" w:lineRule="auto"/>
              <w:rPr>
                <w:rFonts w:ascii="Arial" w:hAnsi="Arial" w:cs="Arial"/>
                <w:sz w:val="20"/>
                <w:szCs w:val="20"/>
              </w:rPr>
            </w:pPr>
          </w:p>
        </w:tc>
        <w:tc>
          <w:tcPr>
            <w:tcW w:w="3705" w:type="dxa"/>
            <w:vAlign w:val="center"/>
          </w:tcPr>
          <w:p w:rsidR="00A8275F" w:rsidRPr="00741ACE" w:rsidRDefault="00A8275F" w:rsidP="00C072D4">
            <w:pPr>
              <w:pStyle w:val="Header"/>
              <w:spacing w:line="276" w:lineRule="auto"/>
              <w:ind w:right="-108"/>
              <w:rPr>
                <w:lang w:val="en-GB"/>
              </w:rPr>
            </w:pPr>
            <w:r>
              <w:rPr>
                <w:lang w:val="id-ID"/>
              </w:rPr>
              <w:t>Tgl Diterbitkan</w:t>
            </w:r>
            <w:r>
              <w:rPr>
                <w:lang w:val="en-GB"/>
              </w:rPr>
              <w:t xml:space="preserve">  </w:t>
            </w:r>
            <w:r w:rsidRPr="005B753E">
              <w:t xml:space="preserve">: </w:t>
            </w:r>
          </w:p>
        </w:tc>
      </w:tr>
      <w:tr w:rsidR="00A8275F" w:rsidTr="00A8275F">
        <w:trPr>
          <w:trHeight w:val="168"/>
        </w:trPr>
        <w:tc>
          <w:tcPr>
            <w:tcW w:w="1722" w:type="dxa"/>
            <w:vMerge/>
            <w:vAlign w:val="bottom"/>
          </w:tcPr>
          <w:p w:rsidR="00A8275F" w:rsidRPr="00812E47" w:rsidRDefault="00A8275F" w:rsidP="00C072D4">
            <w:pPr>
              <w:pStyle w:val="Header"/>
              <w:spacing w:line="276" w:lineRule="auto"/>
              <w:jc w:val="center"/>
              <w:rPr>
                <w:b/>
                <w:bCs/>
              </w:rPr>
            </w:pPr>
          </w:p>
        </w:tc>
        <w:tc>
          <w:tcPr>
            <w:tcW w:w="3645" w:type="dxa"/>
            <w:vMerge/>
            <w:shd w:val="clear" w:color="auto" w:fill="auto"/>
            <w:vAlign w:val="center"/>
          </w:tcPr>
          <w:p w:rsidR="00A8275F" w:rsidRPr="00812E47" w:rsidRDefault="00A8275F" w:rsidP="00C072D4">
            <w:pPr>
              <w:pStyle w:val="Header"/>
              <w:spacing w:line="276" w:lineRule="auto"/>
              <w:rPr>
                <w:rFonts w:ascii="Arial" w:hAnsi="Arial" w:cs="Arial"/>
                <w:sz w:val="20"/>
                <w:szCs w:val="20"/>
              </w:rPr>
            </w:pPr>
          </w:p>
        </w:tc>
        <w:tc>
          <w:tcPr>
            <w:tcW w:w="3705" w:type="dxa"/>
            <w:vAlign w:val="center"/>
          </w:tcPr>
          <w:p w:rsidR="00A8275F" w:rsidRPr="005B753E" w:rsidRDefault="00A8275F" w:rsidP="00C072D4">
            <w:pPr>
              <w:pStyle w:val="Header"/>
              <w:spacing w:line="276" w:lineRule="auto"/>
            </w:pPr>
            <w:r>
              <w:rPr>
                <w:lang w:val="id-ID"/>
              </w:rPr>
              <w:t>Halaman</w:t>
            </w:r>
            <w:r w:rsidRPr="005B753E">
              <w:t xml:space="preserve">         </w:t>
            </w:r>
            <w:r>
              <w:t xml:space="preserve">  </w:t>
            </w:r>
            <w:r w:rsidRPr="005B753E">
              <w:t xml:space="preserve"> : </w:t>
            </w:r>
            <w:r>
              <w:t xml:space="preserve"> </w:t>
            </w:r>
          </w:p>
        </w:tc>
      </w:tr>
      <w:tr w:rsidR="00A8275F" w:rsidRPr="00812E47" w:rsidTr="00A8275F">
        <w:trPr>
          <w:trHeight w:val="524"/>
        </w:trPr>
        <w:tc>
          <w:tcPr>
            <w:tcW w:w="1722" w:type="dxa"/>
            <w:vMerge/>
            <w:vAlign w:val="center"/>
          </w:tcPr>
          <w:p w:rsidR="00A8275F" w:rsidRPr="00812E47" w:rsidRDefault="00A8275F" w:rsidP="00C072D4">
            <w:pPr>
              <w:pStyle w:val="Header"/>
              <w:spacing w:line="276" w:lineRule="auto"/>
              <w:jc w:val="center"/>
              <w:rPr>
                <w:rFonts w:ascii="Arial" w:hAnsi="Arial" w:cs="Arial"/>
                <w:bCs/>
                <w:sz w:val="20"/>
                <w:szCs w:val="20"/>
              </w:rPr>
            </w:pPr>
          </w:p>
        </w:tc>
        <w:tc>
          <w:tcPr>
            <w:tcW w:w="7350" w:type="dxa"/>
            <w:gridSpan w:val="2"/>
          </w:tcPr>
          <w:p w:rsidR="00A8275F" w:rsidRPr="001D7109" w:rsidRDefault="00A8275F" w:rsidP="00C072D4">
            <w:pPr>
              <w:pStyle w:val="Header"/>
              <w:spacing w:line="276" w:lineRule="auto"/>
              <w:jc w:val="center"/>
              <w:rPr>
                <w:rFonts w:ascii="Arial" w:hAnsi="Arial" w:cs="Arial"/>
                <w:b/>
                <w:sz w:val="28"/>
                <w:szCs w:val="28"/>
              </w:rPr>
            </w:pPr>
            <w:r w:rsidRPr="001D7109">
              <w:rPr>
                <w:b/>
                <w:sz w:val="28"/>
                <w:szCs w:val="28"/>
              </w:rPr>
              <w:t xml:space="preserve">SOP </w:t>
            </w:r>
            <w:r>
              <w:rPr>
                <w:b/>
                <w:sz w:val="28"/>
                <w:szCs w:val="28"/>
              </w:rPr>
              <w:t>BEASISWA BIDIKMISI / KIP KULIAH</w:t>
            </w:r>
          </w:p>
        </w:tc>
      </w:tr>
    </w:tbl>
    <w:p w:rsidR="00A8275F" w:rsidRPr="00A8275F" w:rsidRDefault="00A8275F" w:rsidP="00C072D4">
      <w:pPr>
        <w:shd w:val="clear" w:color="auto" w:fill="FFFFFF"/>
        <w:spacing w:after="0" w:line="276" w:lineRule="auto"/>
        <w:rPr>
          <w:rFonts w:asciiTheme="majorBidi" w:eastAsia="Times New Roman" w:hAnsiTheme="majorBidi" w:cstheme="majorBidi"/>
          <w:color w:val="000000" w:themeColor="text1"/>
        </w:rPr>
      </w:pPr>
    </w:p>
    <w:p w:rsidR="003A5A81" w:rsidRPr="00F12969" w:rsidRDefault="00821C84"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Fotokopi Rapot kelas X sampai XII</w:t>
      </w:r>
      <w:r w:rsidR="003A5A81" w:rsidRPr="00F12969">
        <w:rPr>
          <w:rFonts w:asciiTheme="majorBidi" w:eastAsia="Times New Roman" w:hAnsiTheme="majorBidi" w:cstheme="majorBidi"/>
          <w:color w:val="000000" w:themeColor="text1"/>
          <w:sz w:val="24"/>
          <w:szCs w:val="24"/>
        </w:rPr>
        <w:t xml:space="preserve"> </w:t>
      </w:r>
    </w:p>
    <w:p w:rsidR="003A5A81" w:rsidRPr="00F12969" w:rsidRDefault="003A5A81"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Fotokopi NISN</w:t>
      </w:r>
    </w:p>
    <w:p w:rsidR="00821C84" w:rsidRPr="00F12969" w:rsidRDefault="00821C84"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Fotokopi PBB (Pajak Bumi Bangunan)</w:t>
      </w:r>
    </w:p>
    <w:p w:rsidR="00821C84" w:rsidRPr="00F12969" w:rsidRDefault="00821C84"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Fotokopi Rekening Lisrik terakhir</w:t>
      </w:r>
    </w:p>
    <w:p w:rsidR="00821C84" w:rsidRPr="00F12969" w:rsidRDefault="00821C84"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Surat Keterangan Tidak Mampu (SKTM) dari Desa</w:t>
      </w:r>
    </w:p>
    <w:p w:rsidR="00821C84" w:rsidRPr="00F12969" w:rsidRDefault="00821C84"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Foto Rumah (Tampak depan, tampak samping, tampak belakang, ruang keluarga, kamar tidur, kamar mandi, dan dapur)</w:t>
      </w:r>
    </w:p>
    <w:p w:rsidR="00C14CEE" w:rsidRDefault="00821C84" w:rsidP="00C072D4">
      <w:pPr>
        <w:pStyle w:val="ListParagraph"/>
        <w:numPr>
          <w:ilvl w:val="0"/>
          <w:numId w:val="11"/>
        </w:numPr>
        <w:shd w:val="clear" w:color="auto" w:fill="FFFFFF"/>
        <w:spacing w:after="0" w:line="276" w:lineRule="auto"/>
        <w:ind w:left="567" w:hanging="283"/>
        <w:rPr>
          <w:rFonts w:asciiTheme="majorBidi" w:eastAsia="Times New Roman" w:hAnsiTheme="majorBidi" w:cstheme="majorBidi"/>
          <w:color w:val="000000" w:themeColor="text1"/>
          <w:sz w:val="24"/>
          <w:szCs w:val="24"/>
        </w:rPr>
      </w:pPr>
      <w:r w:rsidRPr="00F12969">
        <w:rPr>
          <w:rFonts w:asciiTheme="majorBidi" w:eastAsia="Times New Roman" w:hAnsiTheme="majorBidi" w:cstheme="majorBidi"/>
          <w:color w:val="000000" w:themeColor="text1"/>
          <w:sz w:val="24"/>
          <w:szCs w:val="24"/>
        </w:rPr>
        <w:t>Poin (7) dan (8) dikumpulkan dalam bentuk Format Gambar (jpg) maksimal ukuran 300 kb dimasukan/burning dalam CD.</w:t>
      </w:r>
    </w:p>
    <w:p w:rsidR="00D87CF3" w:rsidRPr="00B226C6" w:rsidRDefault="00D87CF3" w:rsidP="00D87CF3">
      <w:pPr>
        <w:pStyle w:val="ListParagraph"/>
        <w:numPr>
          <w:ilvl w:val="0"/>
          <w:numId w:val="9"/>
        </w:numPr>
        <w:shd w:val="clear" w:color="auto" w:fill="FFFFFF"/>
        <w:spacing w:after="0" w:line="276" w:lineRule="auto"/>
        <w:ind w:left="284" w:hanging="284"/>
        <w:rPr>
          <w:rFonts w:asciiTheme="majorBidi" w:eastAsia="Times New Roman" w:hAnsiTheme="majorBidi" w:cstheme="majorBidi"/>
          <w:b/>
          <w:bCs/>
          <w:color w:val="000000" w:themeColor="text1"/>
          <w:sz w:val="24"/>
          <w:szCs w:val="24"/>
        </w:rPr>
      </w:pPr>
      <w:r w:rsidRPr="00B226C6">
        <w:rPr>
          <w:rFonts w:asciiTheme="majorBidi" w:eastAsia="Times New Roman" w:hAnsiTheme="majorBidi" w:cstheme="majorBidi"/>
          <w:b/>
          <w:bCs/>
          <w:color w:val="000000" w:themeColor="text1"/>
          <w:sz w:val="24"/>
          <w:szCs w:val="24"/>
        </w:rPr>
        <w:t>Tata Cara Pendaftaran KIP Kuliah</w:t>
      </w:r>
    </w:p>
    <w:p w:rsidR="00D87CF3" w:rsidRPr="00D87CF3" w:rsidRDefault="00D87CF3" w:rsidP="00D87CF3">
      <w:pPr>
        <w:pStyle w:val="ListParagraph"/>
        <w:numPr>
          <w:ilvl w:val="0"/>
          <w:numId w:val="12"/>
        </w:numPr>
        <w:spacing w:line="276" w:lineRule="auto"/>
        <w:jc w:val="both"/>
        <w:rPr>
          <w:rFonts w:asciiTheme="majorBidi" w:eastAsia="Times New Roman" w:hAnsiTheme="majorBidi" w:cstheme="majorBidi"/>
          <w:color w:val="000000" w:themeColor="text1"/>
          <w:sz w:val="24"/>
          <w:szCs w:val="24"/>
        </w:rPr>
      </w:pPr>
      <w:r w:rsidRPr="00D87CF3">
        <w:rPr>
          <w:rFonts w:asciiTheme="majorBidi" w:eastAsia="Times New Roman" w:hAnsiTheme="majorBidi" w:cstheme="majorBidi"/>
          <w:color w:val="000000" w:themeColor="text1"/>
          <w:sz w:val="24"/>
          <w:szCs w:val="24"/>
        </w:rPr>
        <w:t>Siswa dapat langsung melakukan pendaftara</w:t>
      </w:r>
      <w:bookmarkStart w:id="0" w:name="_GoBack"/>
      <w:bookmarkEnd w:id="0"/>
      <w:r w:rsidRPr="00D87CF3">
        <w:rPr>
          <w:rFonts w:asciiTheme="majorBidi" w:eastAsia="Times New Roman" w:hAnsiTheme="majorBidi" w:cstheme="majorBidi"/>
          <w:color w:val="000000" w:themeColor="text1"/>
          <w:sz w:val="24"/>
          <w:szCs w:val="24"/>
        </w:rPr>
        <w:t xml:space="preserve">n secara mandiri di web Sistem KIP Kuliah pada laman </w:t>
      </w:r>
      <w:r w:rsidRPr="00D87CF3">
        <w:rPr>
          <w:rFonts w:asciiTheme="majorBidi" w:eastAsia="Times New Roman" w:hAnsiTheme="majorBidi" w:cstheme="majorBidi"/>
          <w:color w:val="2E74B5" w:themeColor="accent1" w:themeShade="BF"/>
          <w:sz w:val="24"/>
          <w:szCs w:val="24"/>
        </w:rPr>
        <w:t xml:space="preserve">http//kip-kuliah.kemdikbud.go.id </w:t>
      </w:r>
      <w:r w:rsidRPr="00D87CF3">
        <w:rPr>
          <w:rFonts w:asciiTheme="majorBidi" w:eastAsia="Times New Roman" w:hAnsiTheme="majorBidi" w:cstheme="majorBidi"/>
          <w:color w:val="000000" w:themeColor="text1"/>
          <w:sz w:val="24"/>
          <w:szCs w:val="24"/>
        </w:rPr>
        <w:t>atau melalui KIP Kuliah mobile</w:t>
      </w:r>
      <w:r w:rsidRPr="00D87CF3">
        <w:rPr>
          <w:rFonts w:asciiTheme="majorBidi" w:eastAsia="Times New Roman" w:hAnsiTheme="majorBidi" w:cstheme="majorBidi"/>
          <w:i/>
          <w:iCs/>
          <w:color w:val="000000" w:themeColor="text1"/>
          <w:sz w:val="24"/>
          <w:szCs w:val="24"/>
        </w:rPr>
        <w:t> apps</w:t>
      </w:r>
      <w:r w:rsidRPr="00D87CF3">
        <w:rPr>
          <w:rFonts w:asciiTheme="majorBidi" w:eastAsia="Times New Roman" w:hAnsiTheme="majorBidi" w:cstheme="majorBidi"/>
          <w:color w:val="000000" w:themeColor="text1"/>
          <w:sz w:val="24"/>
          <w:szCs w:val="24"/>
        </w:rPr>
        <w:t>;</w:t>
      </w:r>
    </w:p>
    <w:p w:rsidR="00D87CF3" w:rsidRDefault="00D87CF3" w:rsidP="00D87CF3">
      <w:pPr>
        <w:pStyle w:val="ListParagraph"/>
        <w:numPr>
          <w:ilvl w:val="0"/>
          <w:numId w:val="12"/>
        </w:numPr>
        <w:spacing w:after="0" w:line="276" w:lineRule="auto"/>
        <w:jc w:val="both"/>
        <w:rPr>
          <w:rFonts w:asciiTheme="majorBidi" w:eastAsia="Times New Roman" w:hAnsiTheme="majorBidi" w:cstheme="majorBidi"/>
          <w:color w:val="000000" w:themeColor="text1"/>
          <w:sz w:val="24"/>
          <w:szCs w:val="24"/>
        </w:rPr>
      </w:pPr>
      <w:r w:rsidRPr="00D87CF3">
        <w:rPr>
          <w:rFonts w:asciiTheme="majorBidi" w:eastAsia="Times New Roman" w:hAnsiTheme="majorBidi" w:cstheme="majorBidi"/>
          <w:color w:val="000000" w:themeColor="text1"/>
          <w:sz w:val="24"/>
          <w:szCs w:val="24"/>
        </w:rPr>
        <w:t>Pada saat pendaftaran, siswa memasukkan NIK, NISN, NPSN dan alamat email yang valid dan aktif;</w:t>
      </w:r>
    </w:p>
    <w:p w:rsidR="00D87CF3" w:rsidRPr="00D87CF3" w:rsidRDefault="00D87CF3" w:rsidP="00D87CF3">
      <w:pPr>
        <w:pStyle w:val="ListParagraph"/>
        <w:numPr>
          <w:ilvl w:val="0"/>
          <w:numId w:val="12"/>
        </w:numPr>
        <w:spacing w:after="0" w:line="276" w:lineRule="auto"/>
        <w:jc w:val="both"/>
        <w:rPr>
          <w:rFonts w:asciiTheme="majorBidi" w:eastAsia="Times New Roman" w:hAnsiTheme="majorBidi" w:cstheme="majorBidi"/>
          <w:color w:val="000000" w:themeColor="text1"/>
          <w:sz w:val="24"/>
          <w:szCs w:val="24"/>
        </w:rPr>
      </w:pPr>
      <w:r w:rsidRPr="00D87CF3">
        <w:rPr>
          <w:rFonts w:asciiTheme="majorBidi" w:eastAsia="Times New Roman" w:hAnsiTheme="majorBidi" w:cstheme="majorBidi"/>
          <w:color w:val="000000" w:themeColor="text1"/>
          <w:sz w:val="24"/>
          <w:szCs w:val="24"/>
        </w:rPr>
        <w:t>Sistem KIP Kuliah selanjutnya akan melakukan validasi NIK, NISN dan NPSN serta kelayakan mendapatkan KIP Kuliah;</w:t>
      </w:r>
    </w:p>
    <w:p w:rsidR="00D87CF3" w:rsidRPr="00D87CF3" w:rsidRDefault="00D87CF3" w:rsidP="00D87CF3">
      <w:pPr>
        <w:pStyle w:val="ListParagraph"/>
        <w:numPr>
          <w:ilvl w:val="0"/>
          <w:numId w:val="13"/>
        </w:numPr>
        <w:spacing w:after="0" w:line="276" w:lineRule="auto"/>
        <w:jc w:val="both"/>
        <w:rPr>
          <w:rFonts w:asciiTheme="majorBidi" w:eastAsia="Times New Roman" w:hAnsiTheme="majorBidi" w:cstheme="majorBidi"/>
          <w:color w:val="000000" w:themeColor="text1"/>
          <w:sz w:val="24"/>
          <w:szCs w:val="24"/>
        </w:rPr>
      </w:pPr>
      <w:r w:rsidRPr="00D87CF3">
        <w:rPr>
          <w:rFonts w:asciiTheme="majorBidi" w:eastAsia="Times New Roman" w:hAnsiTheme="majorBidi" w:cstheme="majorBidi"/>
          <w:color w:val="000000" w:themeColor="text1"/>
          <w:sz w:val="24"/>
          <w:szCs w:val="24"/>
        </w:rPr>
        <w:t>Jika proses validasi berhasil, Sistem KIP Kuliah selanjutnya akan mengirimkan Nomor Pendaftaran dan Kode Akses ke alamat email yang didaftarkan;</w:t>
      </w:r>
    </w:p>
    <w:p w:rsidR="00D87CF3" w:rsidRPr="00D87CF3" w:rsidRDefault="00D87CF3" w:rsidP="00D87CF3">
      <w:pPr>
        <w:pStyle w:val="ListParagraph"/>
        <w:numPr>
          <w:ilvl w:val="0"/>
          <w:numId w:val="13"/>
        </w:numPr>
        <w:spacing w:after="0" w:line="276" w:lineRule="auto"/>
        <w:jc w:val="both"/>
        <w:rPr>
          <w:rFonts w:asciiTheme="majorBidi" w:eastAsia="Times New Roman" w:hAnsiTheme="majorBidi" w:cstheme="majorBidi"/>
          <w:color w:val="000000" w:themeColor="text1"/>
          <w:sz w:val="24"/>
          <w:szCs w:val="24"/>
        </w:rPr>
      </w:pPr>
      <w:r w:rsidRPr="00D87CF3">
        <w:rPr>
          <w:rFonts w:asciiTheme="majorBidi" w:eastAsia="Times New Roman" w:hAnsiTheme="majorBidi" w:cstheme="majorBidi"/>
          <w:color w:val="000000" w:themeColor="text1"/>
          <w:sz w:val="24"/>
          <w:szCs w:val="24"/>
        </w:rPr>
        <w:t xml:space="preserve">Siswa menyelesaikan proses pendaftaran KIP Kuliah dan memilih </w:t>
      </w:r>
      <w:r>
        <w:rPr>
          <w:rFonts w:asciiTheme="majorBidi" w:eastAsia="Times New Roman" w:hAnsiTheme="majorBidi" w:cstheme="majorBidi"/>
          <w:color w:val="000000" w:themeColor="text1"/>
          <w:sz w:val="24"/>
          <w:szCs w:val="24"/>
        </w:rPr>
        <w:t>jalur seleksi yang akan diikuti.</w:t>
      </w:r>
    </w:p>
    <w:p w:rsidR="00D87CF3" w:rsidRPr="00D87CF3" w:rsidRDefault="00D87CF3" w:rsidP="00D87CF3">
      <w:pPr>
        <w:pStyle w:val="ListParagraph"/>
        <w:numPr>
          <w:ilvl w:val="0"/>
          <w:numId w:val="13"/>
        </w:numPr>
        <w:spacing w:after="0" w:line="276" w:lineRule="auto"/>
        <w:jc w:val="both"/>
        <w:rPr>
          <w:rFonts w:asciiTheme="majorBidi" w:eastAsia="Times New Roman" w:hAnsiTheme="majorBidi" w:cstheme="majorBidi"/>
          <w:color w:val="000000" w:themeColor="text1"/>
          <w:sz w:val="24"/>
          <w:szCs w:val="24"/>
        </w:rPr>
      </w:pPr>
      <w:r w:rsidRPr="00D87CF3">
        <w:rPr>
          <w:rFonts w:asciiTheme="majorBidi" w:eastAsia="Times New Roman" w:hAnsiTheme="majorBidi" w:cstheme="majorBidi"/>
          <w:color w:val="000000" w:themeColor="text1"/>
          <w:sz w:val="24"/>
          <w:szCs w:val="24"/>
        </w:rPr>
        <w:t>Selanjutnya, Siswa menyelesaikan proses pendaftaran di portal atau sistem informasi seleksi nasional masuk perguruan tinggi sesuai jalur seleksi yang dipilih.</w:t>
      </w:r>
    </w:p>
    <w:p w:rsidR="00D87CF3" w:rsidRPr="00D87CF3" w:rsidRDefault="00D87CF3" w:rsidP="00D87CF3">
      <w:pPr>
        <w:pStyle w:val="ListParagraph"/>
        <w:shd w:val="clear" w:color="auto" w:fill="FFFFFF"/>
        <w:spacing w:after="0" w:line="276" w:lineRule="auto"/>
        <w:rPr>
          <w:rFonts w:asciiTheme="majorBidi" w:eastAsia="Times New Roman" w:hAnsiTheme="majorBidi" w:cstheme="majorBidi"/>
          <w:color w:val="000000" w:themeColor="text1"/>
          <w:sz w:val="24"/>
          <w:szCs w:val="24"/>
        </w:rPr>
      </w:pPr>
    </w:p>
    <w:p w:rsidR="004E3199" w:rsidRPr="00F12969" w:rsidRDefault="004E3199" w:rsidP="00C072D4">
      <w:pPr>
        <w:shd w:val="clear" w:color="auto" w:fill="FFFFFF"/>
        <w:spacing w:after="0" w:line="276" w:lineRule="auto"/>
        <w:jc w:val="both"/>
        <w:rPr>
          <w:rFonts w:asciiTheme="majorBidi" w:eastAsia="Times New Roman" w:hAnsiTheme="majorBidi" w:cstheme="majorBidi"/>
          <w:color w:val="000000" w:themeColor="text1"/>
          <w:sz w:val="24"/>
          <w:szCs w:val="24"/>
        </w:rPr>
      </w:pPr>
    </w:p>
    <w:p w:rsidR="00315E1C" w:rsidRPr="00F12969" w:rsidRDefault="00315E1C" w:rsidP="00C072D4">
      <w:pPr>
        <w:spacing w:after="0" w:line="276" w:lineRule="auto"/>
        <w:jc w:val="both"/>
        <w:rPr>
          <w:rFonts w:asciiTheme="majorBidi" w:hAnsiTheme="majorBidi" w:cstheme="majorBidi"/>
          <w:color w:val="000000" w:themeColor="text1"/>
          <w:sz w:val="24"/>
          <w:szCs w:val="24"/>
        </w:rPr>
      </w:pPr>
    </w:p>
    <w:sectPr w:rsidR="00315E1C" w:rsidRPr="00F12969" w:rsidSect="00A8275F">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E9" w:rsidRDefault="00691DE9" w:rsidP="00617E7F">
      <w:pPr>
        <w:spacing w:after="0" w:line="240" w:lineRule="auto"/>
      </w:pPr>
      <w:r>
        <w:separator/>
      </w:r>
    </w:p>
  </w:endnote>
  <w:endnote w:type="continuationSeparator" w:id="0">
    <w:p w:rsidR="00691DE9" w:rsidRDefault="00691DE9" w:rsidP="0061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E9" w:rsidRDefault="00691DE9" w:rsidP="00617E7F">
      <w:pPr>
        <w:spacing w:after="0" w:line="240" w:lineRule="auto"/>
      </w:pPr>
      <w:r>
        <w:separator/>
      </w:r>
    </w:p>
  </w:footnote>
  <w:footnote w:type="continuationSeparator" w:id="0">
    <w:p w:rsidR="00691DE9" w:rsidRDefault="00691DE9" w:rsidP="00617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B414A"/>
    <w:multiLevelType w:val="multilevel"/>
    <w:tmpl w:val="025A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15F77"/>
    <w:multiLevelType w:val="multilevel"/>
    <w:tmpl w:val="68A4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75DB7"/>
    <w:multiLevelType w:val="hybridMultilevel"/>
    <w:tmpl w:val="0114A5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D1B77"/>
    <w:multiLevelType w:val="multilevel"/>
    <w:tmpl w:val="CF18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F60191"/>
    <w:multiLevelType w:val="hybridMultilevel"/>
    <w:tmpl w:val="221C0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414DB"/>
    <w:multiLevelType w:val="multilevel"/>
    <w:tmpl w:val="AC34B6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546143"/>
    <w:multiLevelType w:val="hybridMultilevel"/>
    <w:tmpl w:val="7ADCCB08"/>
    <w:lvl w:ilvl="0" w:tplc="0409000F">
      <w:start w:val="1"/>
      <w:numFmt w:val="decimal"/>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7">
    <w:nsid w:val="3F445F5F"/>
    <w:multiLevelType w:val="hybridMultilevel"/>
    <w:tmpl w:val="02D27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B0102"/>
    <w:multiLevelType w:val="multilevel"/>
    <w:tmpl w:val="9C1C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CF1679"/>
    <w:multiLevelType w:val="hybridMultilevel"/>
    <w:tmpl w:val="5ADC2DC0"/>
    <w:lvl w:ilvl="0" w:tplc="74485C22">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AFB6DC4"/>
    <w:multiLevelType w:val="hybridMultilevel"/>
    <w:tmpl w:val="07EA02D0"/>
    <w:lvl w:ilvl="0" w:tplc="06CC14F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AE906A4"/>
    <w:multiLevelType w:val="multilevel"/>
    <w:tmpl w:val="C022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E56763"/>
    <w:multiLevelType w:val="multilevel"/>
    <w:tmpl w:val="28E43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6"/>
  </w:num>
  <w:num w:numId="5">
    <w:abstractNumId w:val="7"/>
  </w:num>
  <w:num w:numId="6">
    <w:abstractNumId w:val="5"/>
  </w:num>
  <w:num w:numId="7">
    <w:abstractNumId w:val="2"/>
  </w:num>
  <w:num w:numId="8">
    <w:abstractNumId w:val="11"/>
  </w:num>
  <w:num w:numId="9">
    <w:abstractNumId w:val="4"/>
  </w:num>
  <w:num w:numId="10">
    <w:abstractNumId w:val="9"/>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84"/>
    <w:rsid w:val="001545A7"/>
    <w:rsid w:val="002A1421"/>
    <w:rsid w:val="00315E1C"/>
    <w:rsid w:val="003A5A81"/>
    <w:rsid w:val="00467BF0"/>
    <w:rsid w:val="004E170C"/>
    <w:rsid w:val="004E3199"/>
    <w:rsid w:val="00617E7F"/>
    <w:rsid w:val="00691DE9"/>
    <w:rsid w:val="00821C84"/>
    <w:rsid w:val="008A416A"/>
    <w:rsid w:val="008F2DC0"/>
    <w:rsid w:val="009023B9"/>
    <w:rsid w:val="00A70404"/>
    <w:rsid w:val="00A8275F"/>
    <w:rsid w:val="00AD01F1"/>
    <w:rsid w:val="00B226C6"/>
    <w:rsid w:val="00B36E2F"/>
    <w:rsid w:val="00C072D4"/>
    <w:rsid w:val="00C14CEE"/>
    <w:rsid w:val="00D87CF3"/>
    <w:rsid w:val="00E2188B"/>
    <w:rsid w:val="00E46D79"/>
    <w:rsid w:val="00E51DBA"/>
    <w:rsid w:val="00F12969"/>
    <w:rsid w:val="00F70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2AD356-0EC7-4871-95A5-338E6408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background">
    <w:name w:val="has-background"/>
    <w:basedOn w:val="Normal"/>
    <w:rsid w:val="00821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C84"/>
    <w:rPr>
      <w:b/>
      <w:bCs/>
    </w:rPr>
  </w:style>
  <w:style w:type="paragraph" w:styleId="NormalWeb">
    <w:name w:val="Normal (Web)"/>
    <w:basedOn w:val="Normal"/>
    <w:uiPriority w:val="99"/>
    <w:semiHidden/>
    <w:unhideWhenUsed/>
    <w:rsid w:val="00821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1C84"/>
    <w:rPr>
      <w:color w:val="0000FF"/>
      <w:u w:val="single"/>
    </w:rPr>
  </w:style>
  <w:style w:type="paragraph" w:styleId="Header">
    <w:name w:val="header"/>
    <w:basedOn w:val="Normal"/>
    <w:link w:val="HeaderChar"/>
    <w:unhideWhenUsed/>
    <w:rsid w:val="00617E7F"/>
    <w:pPr>
      <w:tabs>
        <w:tab w:val="center" w:pos="4680"/>
        <w:tab w:val="right" w:pos="9360"/>
      </w:tabs>
      <w:spacing w:after="0" w:line="240" w:lineRule="auto"/>
    </w:pPr>
  </w:style>
  <w:style w:type="character" w:customStyle="1" w:styleId="HeaderChar">
    <w:name w:val="Header Char"/>
    <w:basedOn w:val="DefaultParagraphFont"/>
    <w:link w:val="Header"/>
    <w:rsid w:val="00617E7F"/>
  </w:style>
  <w:style w:type="paragraph" w:styleId="Footer">
    <w:name w:val="footer"/>
    <w:basedOn w:val="Normal"/>
    <w:link w:val="FooterChar"/>
    <w:uiPriority w:val="99"/>
    <w:unhideWhenUsed/>
    <w:rsid w:val="00617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E7F"/>
  </w:style>
  <w:style w:type="paragraph" w:styleId="ListParagraph">
    <w:name w:val="List Paragraph"/>
    <w:basedOn w:val="Normal"/>
    <w:uiPriority w:val="34"/>
    <w:qFormat/>
    <w:rsid w:val="003A5A81"/>
    <w:pPr>
      <w:ind w:left="720"/>
      <w:contextualSpacing/>
    </w:pPr>
  </w:style>
  <w:style w:type="paragraph" w:styleId="BalloonText">
    <w:name w:val="Balloon Text"/>
    <w:basedOn w:val="Normal"/>
    <w:link w:val="BalloonTextChar"/>
    <w:uiPriority w:val="99"/>
    <w:semiHidden/>
    <w:unhideWhenUsed/>
    <w:rsid w:val="004E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72371">
      <w:bodyDiv w:val="1"/>
      <w:marLeft w:val="0"/>
      <w:marRight w:val="0"/>
      <w:marTop w:val="0"/>
      <w:marBottom w:val="0"/>
      <w:divBdr>
        <w:top w:val="none" w:sz="0" w:space="0" w:color="auto"/>
        <w:left w:val="none" w:sz="0" w:space="0" w:color="auto"/>
        <w:bottom w:val="none" w:sz="0" w:space="0" w:color="auto"/>
        <w:right w:val="none" w:sz="0" w:space="0" w:color="auto"/>
      </w:divBdr>
    </w:div>
    <w:div w:id="16085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p-kuliah.kemdikbud.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6C96-6CDA-49F1-8522-DA9FCB35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2021-06-23T06:37:00Z</cp:lastPrinted>
  <dcterms:created xsi:type="dcterms:W3CDTF">2021-06-07T01:10:00Z</dcterms:created>
  <dcterms:modified xsi:type="dcterms:W3CDTF">2021-07-02T01:14:00Z</dcterms:modified>
</cp:coreProperties>
</file>